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4F56" w:rsidRDefault="00225E81">
      <w:pPr>
        <w:pStyle w:val="normal"/>
        <w:spacing w:before="100" w:after="100" w:line="240" w:lineRule="auto"/>
        <w:jc w:val="cente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vertAlign w:val="superscript"/>
        </w:rPr>
        <w:t>ty</w:t>
      </w:r>
      <w:r>
        <w:rPr>
          <w:rFonts w:ascii="Times New Roman" w:eastAsia="Times New Roman" w:hAnsi="Times New Roman" w:cs="Times New Roman"/>
          <w:b/>
          <w:sz w:val="24"/>
          <w:szCs w:val="24"/>
        </w:rPr>
        <w:t xml:space="preserve"> Międzynarodowy Zjazd Polskiego Towarzystwa Badań Układu Nerwowego</w:t>
      </w:r>
    </w:p>
    <w:p w:rsidR="000C4F56" w:rsidRDefault="00225E81">
      <w:pPr>
        <w:pStyle w:val="normal"/>
        <w:spacing w:before="100" w:after="100" w:line="240" w:lineRule="auto"/>
        <w:jc w:val="both"/>
      </w:pPr>
      <w:r>
        <w:rPr>
          <w:rFonts w:ascii="Times New Roman" w:eastAsia="Times New Roman" w:hAnsi="Times New Roman" w:cs="Times New Roman"/>
          <w:sz w:val="24"/>
          <w:szCs w:val="24"/>
        </w:rPr>
        <w:t>W dniach 6-8 września 2015r w Collegium Biomedicum Gdańskiego Uniwersytetu Medycznego odbył się XII Międzynarodowy Kongres Polskiego Towarzystwa Badań Układu Nerwowego. Głównym organizatorem Zjazdu był Zakład Medycyny Laboratoryjnej GUMed przy wsparciu Kat</w:t>
      </w:r>
      <w:r>
        <w:rPr>
          <w:rFonts w:ascii="Times New Roman" w:eastAsia="Times New Roman" w:hAnsi="Times New Roman" w:cs="Times New Roman"/>
          <w:sz w:val="24"/>
          <w:szCs w:val="24"/>
        </w:rPr>
        <w:t>edry Anatomii i Neurobiologii GUMed oraz Zarządu Głównego PTBUN. Pracom Komitetu Naukowego przewodniczył prof. Andrzej Szutowicz, a Lokalnym Komitetem Organizacyjnym kierowały sprawnie dr hab. Agnieszka Jankowska-Kulawy i dr Anna Ronowska, wspierane profes</w:t>
      </w:r>
      <w:r>
        <w:rPr>
          <w:rFonts w:ascii="Times New Roman" w:eastAsia="Times New Roman" w:hAnsi="Times New Roman" w:cs="Times New Roman"/>
          <w:sz w:val="24"/>
          <w:szCs w:val="24"/>
        </w:rPr>
        <w:t>jonalnie przez mgr Ewę Kiszka z Działu Współpracy z Zagranicą, Promocji i Projektów Rozwojowych naszej Uczelni.</w:t>
      </w:r>
    </w:p>
    <w:p w:rsidR="000C4F56" w:rsidRDefault="00225E81">
      <w:pPr>
        <w:pStyle w:val="normal"/>
        <w:spacing w:before="100" w:after="100" w:line="240" w:lineRule="auto"/>
        <w:jc w:val="both"/>
      </w:pPr>
      <w:r>
        <w:rPr>
          <w:rFonts w:ascii="Times New Roman" w:eastAsia="Times New Roman" w:hAnsi="Times New Roman" w:cs="Times New Roman"/>
          <w:sz w:val="24"/>
          <w:szCs w:val="24"/>
        </w:rPr>
        <w:t>Kongres upamiętnił 70-cio lecie utworzenia Akademii Medycznej w Gdańsku oraz 50-cio lecie założenia przez prof. Stefana Angielskiego pierwszej w</w:t>
      </w:r>
      <w:r>
        <w:rPr>
          <w:rFonts w:ascii="Times New Roman" w:eastAsia="Times New Roman" w:hAnsi="Times New Roman" w:cs="Times New Roman"/>
          <w:sz w:val="24"/>
          <w:szCs w:val="24"/>
        </w:rPr>
        <w:t xml:space="preserve"> Polsce Pracowni Biochemii Klinicznej reprezentującej powstającą wówczas nową niezależną dziedzinę medycyny. W jej ramach, kilka lat później rozpoczęła działalność gdańska neurochemia. </w:t>
      </w:r>
    </w:p>
    <w:p w:rsidR="000C4F56" w:rsidRDefault="00225E81">
      <w:pPr>
        <w:pStyle w:val="normal"/>
        <w:spacing w:before="100" w:after="100" w:line="240" w:lineRule="auto"/>
        <w:jc w:val="both"/>
      </w:pPr>
      <w:r>
        <w:rPr>
          <w:rFonts w:ascii="Times New Roman" w:eastAsia="Times New Roman" w:hAnsi="Times New Roman" w:cs="Times New Roman"/>
          <w:sz w:val="24"/>
          <w:szCs w:val="24"/>
        </w:rPr>
        <w:t>W Kongresie wzięło udział około 300 osób w tym 40 wybitnych naukowców-</w:t>
      </w:r>
      <w:r>
        <w:rPr>
          <w:rFonts w:ascii="Times New Roman" w:eastAsia="Times New Roman" w:hAnsi="Times New Roman" w:cs="Times New Roman"/>
          <w:sz w:val="24"/>
          <w:szCs w:val="24"/>
        </w:rPr>
        <w:t>badaczy układu nerwowego z Białorusi, Francji, Hiszpanii, Indii, Japonii, Niemiec, Szwecji, USA Węgier i Włoch. Aktywnym uczestnikiem Kongresu był Prezydent European Society for Neurochemistry, prof. Alessandro Prinetti. Liczny udział w Kongresie wzięli mł</w:t>
      </w:r>
      <w:r>
        <w:rPr>
          <w:rFonts w:ascii="Times New Roman" w:eastAsia="Times New Roman" w:hAnsi="Times New Roman" w:cs="Times New Roman"/>
          <w:sz w:val="24"/>
          <w:szCs w:val="24"/>
        </w:rPr>
        <w:t>odzi naukowcy z kraju i zza granicy, dla których Towarzystwo ufundowało 20 stypendiów. PTBUN liczy 360 członków. Dlatego pojawienie w Gdańsku 250 polskich neuro-naukowców należy uznać za sukces organizacyjny wynikający głównie z atrakcyjnego programu nauko</w:t>
      </w:r>
      <w:r>
        <w:rPr>
          <w:rFonts w:ascii="Times New Roman" w:eastAsia="Times New Roman" w:hAnsi="Times New Roman" w:cs="Times New Roman"/>
          <w:sz w:val="24"/>
          <w:szCs w:val="24"/>
        </w:rPr>
        <w:t>wego jak również lokalizacji zjazdu.</w:t>
      </w:r>
    </w:p>
    <w:p w:rsidR="000C4F56" w:rsidRDefault="00225E81">
      <w:pPr>
        <w:pStyle w:val="normal"/>
        <w:spacing w:after="200" w:line="240" w:lineRule="auto"/>
        <w:jc w:val="both"/>
      </w:pPr>
      <w:r>
        <w:rPr>
          <w:rFonts w:ascii="Times New Roman" w:eastAsia="Times New Roman" w:hAnsi="Times New Roman" w:cs="Times New Roman"/>
          <w:sz w:val="24"/>
          <w:szCs w:val="24"/>
        </w:rPr>
        <w:t>Patronatem honorowym zaszczycili Kongres: Prezydent RP Lech Wałęsa, Minister Nauki i Szkolnictwa Wyższego</w:t>
      </w:r>
      <w:r>
        <w:rPr>
          <w:rFonts w:ascii="Calibri" w:eastAsia="Calibri" w:hAnsi="Calibri" w:cs="Calibri"/>
        </w:rPr>
        <w:t xml:space="preserve"> </w:t>
      </w:r>
      <w:r>
        <w:rPr>
          <w:rFonts w:ascii="Times New Roman" w:eastAsia="Times New Roman" w:hAnsi="Times New Roman" w:cs="Times New Roman"/>
          <w:sz w:val="24"/>
          <w:szCs w:val="24"/>
        </w:rPr>
        <w:t>Prof. Lena Kolarska-Bobińska</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Minister Zdrowia Prof. Marian Zembala, Prezes Polskiej Akademii Nauk, Prof. Jerzy D</w:t>
      </w:r>
      <w:r>
        <w:rPr>
          <w:rFonts w:ascii="Times New Roman" w:eastAsia="Times New Roman" w:hAnsi="Times New Roman" w:cs="Times New Roman"/>
          <w:sz w:val="24"/>
          <w:szCs w:val="24"/>
        </w:rPr>
        <w:t>uszyński oraz Prezes Polskiej Akademii Umiejętności Prof. Andrzej Białas, którzy przysłali życzenia owocnych obrad. Pisma gratulacyjne przesłali Marszałek Województwa Pomorskiego Mieczysław Struk, Prezydent Miasta Gdańska Paweł Adamowicz, oraz JM Rektor Un</w:t>
      </w:r>
      <w:r>
        <w:rPr>
          <w:rFonts w:ascii="Times New Roman" w:eastAsia="Times New Roman" w:hAnsi="Times New Roman" w:cs="Times New Roman"/>
          <w:sz w:val="24"/>
          <w:szCs w:val="24"/>
        </w:rPr>
        <w:t>iwersytetu Gdańskiego Prof. Bernard Lammek. Organizację Kongresu wsparły: Ministerstwo Nauki i Szkolnictwa Wyższego, jak również czołowe polskie instytucje naukowe: Instytut Farmakologii PAN (Kraków), Międzynarodowy Instytut Biologii Molekularnej i Komórko</w:t>
      </w:r>
      <w:r>
        <w:rPr>
          <w:rFonts w:ascii="Times New Roman" w:eastAsia="Times New Roman" w:hAnsi="Times New Roman" w:cs="Times New Roman"/>
          <w:sz w:val="24"/>
          <w:szCs w:val="24"/>
        </w:rPr>
        <w:t xml:space="preserve">wej (Warszawa) oraz Instytut Biologii Doświadczalnej im. M. Nenckiego PAN (Warszawa). </w:t>
      </w:r>
    </w:p>
    <w:p w:rsidR="000C4F56" w:rsidRDefault="00225E81">
      <w:pPr>
        <w:pStyle w:val="normal"/>
        <w:spacing w:before="240" w:after="100" w:line="240" w:lineRule="auto"/>
        <w:jc w:val="both"/>
      </w:pPr>
      <w:r>
        <w:rPr>
          <w:rFonts w:ascii="Times New Roman" w:eastAsia="Times New Roman" w:hAnsi="Times New Roman" w:cs="Times New Roman"/>
          <w:sz w:val="24"/>
          <w:szCs w:val="24"/>
        </w:rPr>
        <w:t>Kongres poprzedziło Krajowe Zebranie Członków PTBUN, na którym Zarząd Główny z ustępującym Prezesem prof. Andrzejem Szutowiczem uzyskali absolutorium. Nowym Prezesem zos</w:t>
      </w:r>
      <w:r>
        <w:rPr>
          <w:rFonts w:ascii="Times New Roman" w:eastAsia="Times New Roman" w:hAnsi="Times New Roman" w:cs="Times New Roman"/>
          <w:sz w:val="24"/>
          <w:szCs w:val="24"/>
        </w:rPr>
        <w:t>tała Prof. Małgorzata Skup z Instytutu Biologii Doświadczanej im. Nenckiego PAN w Warszawie, a dr. hab. Agnieszka Jankowska-Kulawy z naszej Uczelni weszła w skład Zarządu Głównego. Uroczystość otwarcia zjazdu uświetnili: Prezydent European Society for Neur</w:t>
      </w:r>
      <w:r>
        <w:rPr>
          <w:rFonts w:ascii="Times New Roman" w:eastAsia="Times New Roman" w:hAnsi="Times New Roman" w:cs="Times New Roman"/>
          <w:sz w:val="24"/>
          <w:szCs w:val="24"/>
        </w:rPr>
        <w:t>ochemistry prof. Alessandro Prinetti, wice-marszałek województwa pomorskiego Hanna Zych-Cisoń, JM Rektor GUMed prof. Janusz Moryś oraz wice-prezes Pomorskiej Izby Lekarskiej, dr Tomasz Gorczyński. Wykład inauguracyjny „Molecular linking brain to mind” wygł</w:t>
      </w:r>
      <w:r>
        <w:rPr>
          <w:rFonts w:ascii="Times New Roman" w:eastAsia="Times New Roman" w:hAnsi="Times New Roman" w:cs="Times New Roman"/>
          <w:sz w:val="24"/>
          <w:szCs w:val="24"/>
        </w:rPr>
        <w:t>osił wybitny neurobiolog prof. Leszek Kaczmarek z Instytutu Biologii Doświadczalnej PAN im. M. Nenckiego w Warszawie. Wiodącym motywem wykładu była rola metaloproteinazy macierzy-9 (MMP-9) i tkankowego inhibitora metaloproteinazy macierzy-1 (TIMP-1) w plas</w:t>
      </w:r>
      <w:r>
        <w:rPr>
          <w:rFonts w:ascii="Times New Roman" w:eastAsia="Times New Roman" w:hAnsi="Times New Roman" w:cs="Times New Roman"/>
          <w:sz w:val="24"/>
          <w:szCs w:val="24"/>
        </w:rPr>
        <w:t>tyczności synaptycznej, procesach uczenia się i pamięci jak również epileptogenezie. Uroczystość inauguracji Kongresu zakończył koncert piosenki francuskiej w pięknym wykonaniu laureatki „Szansy na sukces” Darii Zaradkiewicz i zespołu akordeonowo-gitaroweg</w:t>
      </w:r>
      <w:r>
        <w:rPr>
          <w:rFonts w:ascii="Times New Roman" w:eastAsia="Times New Roman" w:hAnsi="Times New Roman" w:cs="Times New Roman"/>
          <w:sz w:val="24"/>
          <w:szCs w:val="24"/>
        </w:rPr>
        <w:t xml:space="preserve">o. </w:t>
      </w:r>
    </w:p>
    <w:p w:rsidR="000C4F56" w:rsidRDefault="00225E81">
      <w:pPr>
        <w:pStyle w:val="normal"/>
        <w:spacing w:before="100" w:after="100" w:line="240" w:lineRule="auto"/>
        <w:jc w:val="both"/>
      </w:pPr>
      <w:r>
        <w:rPr>
          <w:rFonts w:ascii="Times New Roman" w:eastAsia="Times New Roman" w:hAnsi="Times New Roman" w:cs="Times New Roman"/>
          <w:sz w:val="24"/>
          <w:szCs w:val="24"/>
        </w:rPr>
        <w:lastRenderedPageBreak/>
        <w:t xml:space="preserve">Program naukowy zjazdu odzwierciedlał główne, zarówno interdyscyplinarne, jak i wąsko ukierunkowane, tematyki badań prowadzonych aktualnie w polskich laboratoriach neurobiologicznych. Wygłoszono 10 wykładów plenarnych i specjalnych, oraz 60 wykładów w </w:t>
      </w:r>
      <w:r>
        <w:rPr>
          <w:rFonts w:ascii="Times New Roman" w:eastAsia="Times New Roman" w:hAnsi="Times New Roman" w:cs="Times New Roman"/>
          <w:sz w:val="24"/>
          <w:szCs w:val="24"/>
        </w:rPr>
        <w:t>ramach 15 sesji sympozjalnych. Zaprezentowano 180 plakatów podzielonych na 16 sekcji tematycznych. Poziom dorocznego Konkursu im. Konorskiego na najlepszą pracę wykonaną w Polsce i opublikowaną w roku poprzedzającym kongres, okazał się bardzo wysoki. Z teg</w:t>
      </w:r>
      <w:r>
        <w:rPr>
          <w:rFonts w:ascii="Times New Roman" w:eastAsia="Times New Roman" w:hAnsi="Times New Roman" w:cs="Times New Roman"/>
          <w:sz w:val="24"/>
          <w:szCs w:val="24"/>
        </w:rPr>
        <w:t xml:space="preserve">o względu Komisja konkursowa, z jej przewodniczącym prof. Janem Celichowskim (Poznań), poza nagrodą główną przyznała wyjątkowo wyróżnienie. Nagrodzoną publikację zaprezentował w imieniu współautorów dr Marcin Szczot (J. Neuroscience 2014, 34(9) 3193-3209, </w:t>
      </w:r>
      <w:r>
        <w:rPr>
          <w:rFonts w:ascii="Times New Roman" w:eastAsia="Times New Roman" w:hAnsi="Times New Roman" w:cs="Times New Roman"/>
          <w:sz w:val="24"/>
          <w:szCs w:val="24"/>
        </w:rPr>
        <w:t>Wrocławski Uniwersytet Medyczny), a wyróżnioną dr Jakub Włodarczyk (Biomaterials. 2014, 35(5) 1402-1410, Instytut Biologii Doświadczalnej im M. Nenckiego, Warszawa). Trzej młodzi naukowcy, reprezentujący ośrodki: krakowski, warszawski i gdański, przedstawi</w:t>
      </w:r>
      <w:r>
        <w:rPr>
          <w:rFonts w:ascii="Times New Roman" w:eastAsia="Times New Roman" w:hAnsi="Times New Roman" w:cs="Times New Roman"/>
          <w:sz w:val="24"/>
          <w:szCs w:val="24"/>
        </w:rPr>
        <w:t>li w krótkich doniesieniach ustnych, poprzedzających wykłady plenarne, treść prezentacji plakatowych wyróżnionych w konkursie „Young Investigator Award”, przez komisję pod przewodnictwem prof. Mariana Lewandowskiego (Uniwersytet Jagielloński, Kraków).</w:t>
      </w:r>
    </w:p>
    <w:p w:rsidR="000C4F56" w:rsidRDefault="00225E81">
      <w:pPr>
        <w:pStyle w:val="normal"/>
        <w:spacing w:before="100" w:after="100" w:line="240" w:lineRule="auto"/>
        <w:jc w:val="both"/>
      </w:pPr>
      <w:r>
        <w:rPr>
          <w:rFonts w:ascii="Times New Roman" w:eastAsia="Times New Roman" w:hAnsi="Times New Roman" w:cs="Times New Roman"/>
          <w:sz w:val="24"/>
          <w:szCs w:val="24"/>
        </w:rPr>
        <w:t>Wykł</w:t>
      </w:r>
      <w:r>
        <w:rPr>
          <w:rFonts w:ascii="Times New Roman" w:eastAsia="Times New Roman" w:hAnsi="Times New Roman" w:cs="Times New Roman"/>
          <w:sz w:val="24"/>
          <w:szCs w:val="24"/>
        </w:rPr>
        <w:t>ady plenarne i specjalne cieszyły się sporym zainteresowaniem jako, że ich tematyka była zbieżna z aktualnymi kierunkami zainteresowań naukowo-badawczych sporych grup polskich neuro-naukowców. Najnowsze podstawy molekularne, elektrofizjologiczne i bio-funk</w:t>
      </w:r>
      <w:r>
        <w:rPr>
          <w:rFonts w:ascii="Times New Roman" w:eastAsia="Times New Roman" w:hAnsi="Times New Roman" w:cs="Times New Roman"/>
          <w:sz w:val="24"/>
          <w:szCs w:val="24"/>
        </w:rPr>
        <w:t>cjonane aktywności regionów mózgu odpowiedzialnych koordynację różnych grup mięśni rąk przedstawił w wykładzie "Neural control of the hand" Andrew J. Fuglewand (Tucson, AZ, USA). Z kolei Jan K. Blusztajn (Boston, MA, USA) omówił mechanizmy wpływu choliny n</w:t>
      </w:r>
      <w:r>
        <w:rPr>
          <w:rFonts w:ascii="Times New Roman" w:eastAsia="Times New Roman" w:hAnsi="Times New Roman" w:cs="Times New Roman"/>
          <w:sz w:val="24"/>
          <w:szCs w:val="24"/>
        </w:rPr>
        <w:t>a rozwój mózgu i jej działania neuroprotekcyjne w chorobach neurodegeneracyjnych i otępiennych. Mechanizmy demielinizacji i remielinizacji, oraz możliwości terapeutyczne nowych związków mielino-tropowych zaprezentował Robin J.M. Franklin (Cambridge, Wlk. B</w:t>
      </w:r>
      <w:r>
        <w:rPr>
          <w:rFonts w:ascii="Times New Roman" w:eastAsia="Times New Roman" w:hAnsi="Times New Roman" w:cs="Times New Roman"/>
          <w:sz w:val="24"/>
          <w:szCs w:val="24"/>
        </w:rPr>
        <w:t>rytania). Georg Reiser (Magdeburg, Niemcy) w wykładzie "Brain energy metabolism - neurotoxcicity, neuroprotection" przedstawił udział kwasów tluszczowych o długim i bardzo długim łańcuchu w zaburzeniach mitochondrialnego utleniania glukozy w przedziałach k</w:t>
      </w:r>
      <w:r>
        <w:rPr>
          <w:rFonts w:ascii="Times New Roman" w:eastAsia="Times New Roman" w:hAnsi="Times New Roman" w:cs="Times New Roman"/>
          <w:sz w:val="24"/>
          <w:szCs w:val="24"/>
        </w:rPr>
        <w:t>omórek neuronalnych i astroglejowych we wrodzonych chorobach neurodegeneracyjnych. Jacopo Annese (San Diego CA, USA) zaprezentował współczesne techniki tworzenia banków mózgów i ich archiwizacji z użyciem technik MRI, mikroskopowych i informatycznych, a Am</w:t>
      </w:r>
      <w:r>
        <w:rPr>
          <w:rFonts w:ascii="Times New Roman" w:eastAsia="Times New Roman" w:hAnsi="Times New Roman" w:cs="Times New Roman"/>
          <w:sz w:val="24"/>
          <w:szCs w:val="24"/>
        </w:rPr>
        <w:t>iram Grinvald (Rehovot, Israel) możliwości obrazowania funkcji neuronów w czasie rzeczywistym za pomocą barwników wrażliwych na zmiany potencjału błonowego. Prof. Krzysztof Turlejski (Warszawa, Polska) w wykładzie „CARE” przeanalizował skutki implementacji</w:t>
      </w:r>
      <w:r>
        <w:rPr>
          <w:rFonts w:ascii="Times New Roman" w:eastAsia="Times New Roman" w:hAnsi="Times New Roman" w:cs="Times New Roman"/>
          <w:sz w:val="24"/>
          <w:szCs w:val="24"/>
        </w:rPr>
        <w:t xml:space="preserve"> dyrektywy Unii Europejskiej 2010/63 w dziedzinie badań układu nerwowego w Polsce i innych krajach Europy. Nestor i Członek Honorowy PTBUN prof. Bogdan Sadowski (Jastrzębie, Polska) w wykładzie "Pain–an old and a new problem" przedstawił powiązania między </w:t>
      </w:r>
      <w:r>
        <w:rPr>
          <w:rFonts w:ascii="Times New Roman" w:eastAsia="Times New Roman" w:hAnsi="Times New Roman" w:cs="Times New Roman"/>
          <w:sz w:val="24"/>
          <w:szCs w:val="24"/>
        </w:rPr>
        <w:t>behawioralno-psychologicznymi i neurochemicznymi mechanizmami odczuwania bólu.</w:t>
      </w:r>
    </w:p>
    <w:p w:rsidR="000C4F56" w:rsidRDefault="00225E81">
      <w:pPr>
        <w:pStyle w:val="normal"/>
        <w:spacing w:before="100" w:after="100" w:line="240" w:lineRule="auto"/>
        <w:jc w:val="both"/>
      </w:pPr>
      <w:r>
        <w:rPr>
          <w:rFonts w:ascii="Times New Roman" w:eastAsia="Times New Roman" w:hAnsi="Times New Roman" w:cs="Times New Roman"/>
          <w:sz w:val="24"/>
          <w:szCs w:val="24"/>
        </w:rPr>
        <w:t>W sesjach sympozjalnych dominowały tematy dotyczące neurochemicznych, molekularnych i genetycznych mechanizmów neurodegeneracji i neroprotekcji: (i) roli sphingolipidów błonowyc</w:t>
      </w:r>
      <w:r>
        <w:rPr>
          <w:rFonts w:ascii="Times New Roman" w:eastAsia="Times New Roman" w:hAnsi="Times New Roman" w:cs="Times New Roman"/>
          <w:sz w:val="24"/>
          <w:szCs w:val="24"/>
        </w:rPr>
        <w:t>h w neurodegeneracji, (ii) znaczenia różnych modeli choroby Parkinsona w zrozumieniu jej mechanizmów i znalezieniu celów dla farmakoterapii (iii) amyloidu-β jako przyczynie i następstwie procesów neurodegeneracyjnych (iv) roli prekursorowych komórek oligod</w:t>
      </w:r>
      <w:r>
        <w:rPr>
          <w:rFonts w:ascii="Times New Roman" w:eastAsia="Times New Roman" w:hAnsi="Times New Roman" w:cs="Times New Roman"/>
          <w:sz w:val="24"/>
          <w:szCs w:val="24"/>
        </w:rPr>
        <w:t>endrocytarnych i komórek multipotencjalnych w chorobach i regeneracji ośrodkowego układu nerwowego (v) znaczenia koenzymu A i jego pochodnych w metabolizmie mózgu i neurodegeneracji (vi) roli zmian epigenetycznych i struktury chromatyny w patologiach mózgu</w:t>
      </w:r>
      <w:r>
        <w:rPr>
          <w:rFonts w:ascii="Times New Roman" w:eastAsia="Times New Roman" w:hAnsi="Times New Roman" w:cs="Times New Roman"/>
          <w:sz w:val="24"/>
          <w:szCs w:val="24"/>
        </w:rPr>
        <w:t xml:space="preserve"> (vii) fizjologii i patologii starzenia się mózgu, (viii) patofizjologicznej regulacji aktywności neuronów ruchowych (ix) regeneracyjnej neurobiologii oka. W każdym sympozjów dwa wykłady wygłaszali zaproszeni prelegenci z zagranicy a dwa naukowcy z </w:t>
      </w:r>
      <w:r>
        <w:rPr>
          <w:rFonts w:ascii="Times New Roman" w:eastAsia="Times New Roman" w:hAnsi="Times New Roman" w:cs="Times New Roman"/>
          <w:sz w:val="24"/>
          <w:szCs w:val="24"/>
        </w:rPr>
        <w:lastRenderedPageBreak/>
        <w:t>Polski.</w:t>
      </w:r>
      <w:r>
        <w:rPr>
          <w:rFonts w:ascii="Times New Roman" w:eastAsia="Times New Roman" w:hAnsi="Times New Roman" w:cs="Times New Roman"/>
          <w:sz w:val="24"/>
          <w:szCs w:val="24"/>
        </w:rPr>
        <w:t xml:space="preserve">  Sympozja stanowiły świetną ilustrację tego jak badania podstawowe już wpłynęły, wpływają i jak będą wpływać na rozwój nauk klinicznych dotyczących układu nerwowego. Najnowsze osiągnięcia w dziedzinie ośrodkowej i endokrynnej regulacji rozrodu zaprezentow</w:t>
      </w:r>
      <w:r>
        <w:rPr>
          <w:rFonts w:ascii="Times New Roman" w:eastAsia="Times New Roman" w:hAnsi="Times New Roman" w:cs="Times New Roman"/>
          <w:sz w:val="24"/>
          <w:szCs w:val="24"/>
        </w:rPr>
        <w:t>ali naukowcy z instytutów hodowli zwierząt. Podstawy molekularne przewodnictwa sygnałów w neuronach zaprezentowane zostały w sesjach dotyczących: (i) neuroregulacyjnej roli wapnia, (ii) plastyczności neuronów GABA-ergicznych oraz (iii) farmako-neuronalnych</w:t>
      </w:r>
      <w:r>
        <w:rPr>
          <w:rFonts w:ascii="Times New Roman" w:eastAsia="Times New Roman" w:hAnsi="Times New Roman" w:cs="Times New Roman"/>
          <w:sz w:val="24"/>
          <w:szCs w:val="24"/>
        </w:rPr>
        <w:t xml:space="preserve"> korelacji funkcji poznawczych. Jedno z sympozjów zaprezentowało aplikacyjne aspekty różnych skal obrazowania mózgu w różnych stanach czynnościowych. Ciekawe, multidiscyplinane wykłady przedstawili Hiszpanie w swojej sesji narodowej. Odzwierciedlały one gł</w:t>
      </w:r>
      <w:r>
        <w:rPr>
          <w:rFonts w:ascii="Times New Roman" w:eastAsia="Times New Roman" w:hAnsi="Times New Roman" w:cs="Times New Roman"/>
          <w:sz w:val="24"/>
          <w:szCs w:val="24"/>
        </w:rPr>
        <w:t xml:space="preserve">ówne kierunki badawcze neuro-nauki w tym kraju. </w:t>
      </w:r>
    </w:p>
    <w:p w:rsidR="000C4F56" w:rsidRDefault="00225E81">
      <w:pPr>
        <w:pStyle w:val="normal"/>
        <w:spacing w:before="100" w:after="100" w:line="240" w:lineRule="auto"/>
        <w:jc w:val="both"/>
      </w:pPr>
      <w:r>
        <w:rPr>
          <w:rFonts w:ascii="Times New Roman" w:eastAsia="Times New Roman" w:hAnsi="Times New Roman" w:cs="Times New Roman"/>
          <w:sz w:val="24"/>
          <w:szCs w:val="24"/>
        </w:rPr>
        <w:t>Organizatorzy mają nadzieję, że każdy z uczestników miał okazję „na żywo” zapoznać się z najnowszymi osiągnięciami nauk neurobiologicznych, jak również nawiązać pożyteczne kontakty naukowe tak potrzebne w ef</w:t>
      </w:r>
      <w:r>
        <w:rPr>
          <w:rFonts w:ascii="Times New Roman" w:eastAsia="Times New Roman" w:hAnsi="Times New Roman" w:cs="Times New Roman"/>
          <w:sz w:val="24"/>
          <w:szCs w:val="24"/>
        </w:rPr>
        <w:t>ektywnej pracy i rozwoju naukowym.</w:t>
      </w:r>
    </w:p>
    <w:p w:rsidR="000C4F56" w:rsidRDefault="00225E81">
      <w:pPr>
        <w:pStyle w:val="normal"/>
        <w:spacing w:before="100" w:after="100" w:line="240" w:lineRule="auto"/>
        <w:jc w:val="both"/>
      </w:pPr>
      <w:r>
        <w:rPr>
          <w:rFonts w:ascii="Times New Roman" w:eastAsia="Times New Roman" w:hAnsi="Times New Roman" w:cs="Times New Roman"/>
          <w:sz w:val="24"/>
          <w:szCs w:val="24"/>
        </w:rPr>
        <w:t>Zjazd zakończyło uroczyste spotkanie w historycznej hali stoczni Gdańskiej 89A, zmienionej na funkcjonujące od 2004r Centrum Stocznia Gdańska - siedzibę Europejskiego Centrum Kultury i Edukacji. Spracowani uczestnicy Konf</w:t>
      </w:r>
      <w:r>
        <w:rPr>
          <w:rFonts w:ascii="Times New Roman" w:eastAsia="Times New Roman" w:hAnsi="Times New Roman" w:cs="Times New Roman"/>
          <w:sz w:val="24"/>
          <w:szCs w:val="24"/>
        </w:rPr>
        <w:t>erencji odpoczywali i integrowali się przy kolacji pożegnalnej oraz w tańcach grupowych i indywidualnych, do których z zaangażowaniem przygrywał zespól Riverboat Ramblers Swing Orchestra. Najwytrwalsi bawili się niemal do białego rana.</w:t>
      </w:r>
    </w:p>
    <w:p w:rsidR="000C4F56" w:rsidRDefault="000C4F56">
      <w:pPr>
        <w:pStyle w:val="normal"/>
        <w:spacing w:before="100" w:after="100" w:line="240" w:lineRule="auto"/>
        <w:jc w:val="both"/>
      </w:pPr>
    </w:p>
    <w:p w:rsidR="000C4F56" w:rsidRDefault="000C4F56">
      <w:pPr>
        <w:pStyle w:val="normal"/>
        <w:spacing w:after="200"/>
      </w:pPr>
    </w:p>
    <w:sectPr w:rsidR="000C4F56" w:rsidSect="000C4F56">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0C4F56"/>
    <w:rsid w:val="000C4F56"/>
    <w:rsid w:val="00225E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0C4F56"/>
    <w:pPr>
      <w:keepNext/>
      <w:keepLines/>
      <w:spacing w:before="480" w:after="120"/>
      <w:contextualSpacing/>
      <w:outlineLvl w:val="0"/>
    </w:pPr>
    <w:rPr>
      <w:b/>
      <w:sz w:val="48"/>
      <w:szCs w:val="48"/>
    </w:rPr>
  </w:style>
  <w:style w:type="paragraph" w:styleId="Nagwek2">
    <w:name w:val="heading 2"/>
    <w:basedOn w:val="normal"/>
    <w:next w:val="normal"/>
    <w:rsid w:val="000C4F56"/>
    <w:pPr>
      <w:keepNext/>
      <w:keepLines/>
      <w:spacing w:before="360" w:after="80"/>
      <w:contextualSpacing/>
      <w:outlineLvl w:val="1"/>
    </w:pPr>
    <w:rPr>
      <w:b/>
      <w:sz w:val="36"/>
      <w:szCs w:val="36"/>
    </w:rPr>
  </w:style>
  <w:style w:type="paragraph" w:styleId="Nagwek3">
    <w:name w:val="heading 3"/>
    <w:basedOn w:val="normal"/>
    <w:next w:val="normal"/>
    <w:rsid w:val="000C4F56"/>
    <w:pPr>
      <w:keepNext/>
      <w:keepLines/>
      <w:spacing w:before="280" w:after="80"/>
      <w:contextualSpacing/>
      <w:outlineLvl w:val="2"/>
    </w:pPr>
    <w:rPr>
      <w:b/>
      <w:sz w:val="28"/>
      <w:szCs w:val="28"/>
    </w:rPr>
  </w:style>
  <w:style w:type="paragraph" w:styleId="Nagwek4">
    <w:name w:val="heading 4"/>
    <w:basedOn w:val="normal"/>
    <w:next w:val="normal"/>
    <w:rsid w:val="000C4F56"/>
    <w:pPr>
      <w:keepNext/>
      <w:keepLines/>
      <w:spacing w:before="240" w:after="40"/>
      <w:contextualSpacing/>
      <w:outlineLvl w:val="3"/>
    </w:pPr>
    <w:rPr>
      <w:b/>
      <w:sz w:val="24"/>
      <w:szCs w:val="24"/>
    </w:rPr>
  </w:style>
  <w:style w:type="paragraph" w:styleId="Nagwek5">
    <w:name w:val="heading 5"/>
    <w:basedOn w:val="normal"/>
    <w:next w:val="normal"/>
    <w:rsid w:val="000C4F56"/>
    <w:pPr>
      <w:keepNext/>
      <w:keepLines/>
      <w:spacing w:before="220" w:after="40"/>
      <w:contextualSpacing/>
      <w:outlineLvl w:val="4"/>
    </w:pPr>
    <w:rPr>
      <w:b/>
    </w:rPr>
  </w:style>
  <w:style w:type="paragraph" w:styleId="Nagwek6">
    <w:name w:val="heading 6"/>
    <w:basedOn w:val="normal"/>
    <w:next w:val="normal"/>
    <w:rsid w:val="000C4F56"/>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C4F56"/>
  </w:style>
  <w:style w:type="table" w:customStyle="1" w:styleId="TableNormal">
    <w:name w:val="Table Normal"/>
    <w:rsid w:val="000C4F56"/>
    <w:tblPr>
      <w:tblCellMar>
        <w:top w:w="0" w:type="dxa"/>
        <w:left w:w="0" w:type="dxa"/>
        <w:bottom w:w="0" w:type="dxa"/>
        <w:right w:w="0" w:type="dxa"/>
      </w:tblCellMar>
    </w:tblPr>
  </w:style>
  <w:style w:type="paragraph" w:styleId="Tytu">
    <w:name w:val="Title"/>
    <w:basedOn w:val="normal"/>
    <w:next w:val="normal"/>
    <w:rsid w:val="000C4F56"/>
    <w:pPr>
      <w:keepNext/>
      <w:keepLines/>
      <w:spacing w:before="480" w:after="120"/>
      <w:contextualSpacing/>
    </w:pPr>
    <w:rPr>
      <w:b/>
      <w:sz w:val="72"/>
      <w:szCs w:val="72"/>
    </w:rPr>
  </w:style>
  <w:style w:type="paragraph" w:styleId="Podtytu">
    <w:name w:val="Subtitle"/>
    <w:basedOn w:val="normal"/>
    <w:next w:val="normal"/>
    <w:rsid w:val="000C4F5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7945</Characters>
  <Application>Microsoft Office Word</Application>
  <DocSecurity>0</DocSecurity>
  <Lines>66</Lines>
  <Paragraphs>18</Paragraphs>
  <ScaleCrop>false</ScaleCrop>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Krysia</cp:lastModifiedBy>
  <cp:revision>2</cp:revision>
  <dcterms:created xsi:type="dcterms:W3CDTF">2015-11-12T11:32:00Z</dcterms:created>
  <dcterms:modified xsi:type="dcterms:W3CDTF">2015-11-12T11:32:00Z</dcterms:modified>
</cp:coreProperties>
</file>